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15050" cy="3248025"/>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115050" cy="3248025"/>
                    </a:xfrm>
                    <a:prstGeom prst="rect"/>
                    <a:ln/>
                  </pic:spPr>
                </pic:pic>
              </a:graphicData>
            </a:graphic>
          </wp:anchor>
        </w:drawing>
      </w:r>
    </w:p>
    <w:p w:rsidR="00000000" w:rsidDel="00000000" w:rsidP="00000000" w:rsidRDefault="00000000" w:rsidRPr="00000000" w14:paraId="00000002">
      <w:pPr>
        <w:rPr>
          <w:b w:val="1"/>
          <w:bCs w:val="1"/>
          <w:sz w:val="32"/>
          <w:szCs w:val="32"/>
        </w:rPr>
      </w:pPr>
      <w:r w:rsidDel="00000000" w:rsidR="00000000" w:rsidRPr="00000000">
        <w:rPr>
          <w:rtl w:val="0"/>
        </w:rPr>
      </w:r>
    </w:p>
    <w:p w:rsidR="00000000" w:rsidDel="00000000" w:rsidP="00000000" w:rsidRDefault="00000000" w:rsidRPr="00000000" w14:paraId="00000003">
      <w:pPr>
        <w:rPr>
          <w:b w:val="1"/>
          <w:bCs w:val="1"/>
          <w:sz w:val="32"/>
          <w:szCs w:val="32"/>
        </w:rPr>
      </w:pPr>
      <w:r w:rsidDel="00000000" w:rsidR="00000000" w:rsidRPr="00000000">
        <w:rPr>
          <w:rtl w:val="0"/>
        </w:rPr>
      </w:r>
    </w:p>
    <w:p w:rsidR="00000000" w:rsidDel="00000000" w:rsidP="00000000" w:rsidRDefault="00000000" w:rsidRPr="00000000" w14:paraId="00000004">
      <w:pPr>
        <w:rPr>
          <w:b w:val="1"/>
          <w:bCs w:val="1"/>
          <w:sz w:val="32"/>
          <w:szCs w:val="32"/>
        </w:rPr>
      </w:pPr>
      <w:r w:rsidDel="00000000" w:rsidR="00000000" w:rsidRPr="00000000">
        <w:rPr>
          <w:rtl w:val="0"/>
        </w:rPr>
      </w:r>
    </w:p>
    <w:p w:rsidR="00000000" w:rsidDel="00000000" w:rsidP="00000000" w:rsidRDefault="00000000" w:rsidRPr="00000000" w14:paraId="00000005">
      <w:pPr>
        <w:rPr>
          <w:b w:val="1"/>
          <w:bCs w:val="1"/>
          <w:sz w:val="32"/>
          <w:szCs w:val="32"/>
        </w:rPr>
      </w:pPr>
      <w:r w:rsidDel="00000000" w:rsidR="00000000" w:rsidRPr="00000000">
        <w:rPr>
          <w:rtl w:val="0"/>
        </w:rPr>
      </w:r>
    </w:p>
    <w:p w:rsidR="00000000" w:rsidDel="00000000" w:rsidP="00000000" w:rsidRDefault="00000000" w:rsidRPr="00000000" w14:paraId="00000006">
      <w:pPr>
        <w:rPr>
          <w:b w:val="1"/>
          <w:bCs w:val="1"/>
          <w:sz w:val="32"/>
          <w:szCs w:val="32"/>
        </w:rPr>
      </w:pPr>
      <w:r w:rsidDel="00000000" w:rsidR="00000000" w:rsidRPr="00000000">
        <w:rPr>
          <w:rtl w:val="0"/>
        </w:rPr>
      </w:r>
    </w:p>
    <w:p w:rsidR="00000000" w:rsidDel="00000000" w:rsidP="00000000" w:rsidRDefault="00000000" w:rsidRPr="00000000" w14:paraId="00000007">
      <w:pPr>
        <w:rPr>
          <w:b w:val="1"/>
          <w:bCs w:val="1"/>
          <w:sz w:val="32"/>
          <w:szCs w:val="32"/>
        </w:rPr>
      </w:pPr>
      <w:r w:rsidDel="00000000" w:rsidR="00000000" w:rsidRPr="00000000">
        <w:rPr>
          <w:rtl w:val="0"/>
        </w:rPr>
      </w:r>
    </w:p>
    <w:p w:rsidR="00000000" w:rsidDel="00000000" w:rsidP="00000000" w:rsidRDefault="00000000" w:rsidRPr="00000000" w14:paraId="00000008">
      <w:pPr>
        <w:spacing w:after="160" w:before="0" w:lineRule="auto"/>
        <w:jc w:val="center"/>
        <w:rPr>
          <w:b w:val="1"/>
          <w:bCs w:val="1"/>
          <w:sz w:val="32"/>
          <w:szCs w:val="32"/>
        </w:rPr>
      </w:pPr>
      <w:r w:rsidDel="00000000" w:rsidR="00000000" w:rsidRPr="00000000">
        <w:rPr>
          <w:rtl w:val="0"/>
        </w:rPr>
      </w:r>
    </w:p>
    <w:p w:rsidR="00000000" w:rsidDel="00000000" w:rsidP="00000000" w:rsidRDefault="00000000" w:rsidRPr="00000000" w14:paraId="00000009">
      <w:pPr>
        <w:spacing w:after="160" w:before="0" w:lineRule="auto"/>
        <w:jc w:val="center"/>
        <w:rPr>
          <w:b w:val="1"/>
          <w:bCs w:val="1"/>
          <w:sz w:val="32"/>
          <w:szCs w:val="32"/>
        </w:rPr>
      </w:pPr>
      <w:r w:rsidDel="00000000" w:rsidR="00000000" w:rsidRPr="00000000">
        <w:rPr>
          <w:rtl w:val="0"/>
        </w:rPr>
      </w:r>
    </w:p>
    <w:p w:rsidR="00000000" w:rsidDel="00000000" w:rsidP="00000000" w:rsidRDefault="00000000" w:rsidRPr="00000000" w14:paraId="0000000A">
      <w:pPr>
        <w:spacing w:after="160" w:before="0" w:lineRule="auto"/>
        <w:jc w:val="both"/>
        <w:rPr>
          <w:b w:val="1"/>
          <w:bCs w:val="1"/>
          <w:sz w:val="32"/>
          <w:szCs w:val="32"/>
        </w:rPr>
      </w:pPr>
      <w:r w:rsidDel="00000000" w:rsidR="00000000" w:rsidRPr="00000000">
        <w:rPr>
          <w:b w:val="1"/>
          <w:bCs w:val="1"/>
          <w:sz w:val="32"/>
          <w:szCs w:val="32"/>
          <w:rtl w:val="0"/>
        </w:rPr>
        <w:t xml:space="preserve">                                            COMUNICATO STAMPA </w:t>
      </w:r>
    </w:p>
    <w:p w:rsidR="00000000" w:rsidDel="00000000" w:rsidP="00000000" w:rsidRDefault="00000000" w:rsidRPr="00000000" w14:paraId="0000000B">
      <w:pPr>
        <w:jc w:val="both"/>
        <w:rPr>
          <w:b w:val="1"/>
          <w:bCs w:val="1"/>
          <w:sz w:val="32"/>
          <w:szCs w:val="32"/>
        </w:rPr>
      </w:pPr>
      <w:r w:rsidDel="00000000" w:rsidR="00000000" w:rsidRPr="00000000">
        <w:rPr>
          <w:b w:val="1"/>
          <w:bCs w:val="1"/>
          <w:sz w:val="32"/>
          <w:szCs w:val="32"/>
          <w:rtl w:val="0"/>
        </w:rPr>
        <w:t xml:space="preserve">                              OSPEDALE PARINI: UNA STORIA INFINITA</w:t>
      </w:r>
    </w:p>
    <w:p w:rsidR="00000000" w:rsidDel="00000000" w:rsidP="00000000" w:rsidRDefault="00000000" w:rsidRPr="00000000" w14:paraId="0000000C">
      <w:pPr>
        <w:spacing w:line="276" w:lineRule="auto"/>
        <w:jc w:val="both"/>
        <w:rPr>
          <w:rFonts w:ascii="Lexend" w:cs="Lexend" w:eastAsia="Lexend" w:hAnsi="Lexend"/>
          <w:sz w:val="28"/>
          <w:szCs w:val="28"/>
        </w:rPr>
      </w:pPr>
      <w:r w:rsidDel="00000000" w:rsidR="00000000" w:rsidRPr="00000000">
        <w:rPr>
          <w:rFonts w:ascii="Lexend" w:cs="Lexend" w:eastAsia="Lexend" w:hAnsi="Lexend"/>
          <w:b w:val="1"/>
          <w:bCs w:val="1"/>
          <w:sz w:val="28"/>
          <w:szCs w:val="28"/>
          <w:rtl w:val="0"/>
        </w:rPr>
        <w:t xml:space="preserve">Il movimento politico Valle d’Aosta Futura</w:t>
      </w:r>
      <w:r w:rsidDel="00000000" w:rsidR="00000000" w:rsidRPr="00000000">
        <w:rPr>
          <w:rFonts w:ascii="Lexend" w:cs="Lexend" w:eastAsia="Lexend" w:hAnsi="Lexend"/>
          <w:sz w:val="28"/>
          <w:szCs w:val="28"/>
          <w:rtl w:val="0"/>
        </w:rPr>
        <w:t xml:space="preserve"> esprime il proprio sconcerto nell’apprendere che la storia del “nuovo Ospedale” non finisce mai.</w:t>
      </w:r>
    </w:p>
    <w:p w:rsidR="00000000" w:rsidDel="00000000" w:rsidP="00000000" w:rsidRDefault="00000000" w:rsidRPr="00000000" w14:paraId="0000000D">
      <w:pPr>
        <w:spacing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Come si temeva </w:t>
      </w:r>
      <w:r w:rsidDel="00000000" w:rsidR="00000000" w:rsidRPr="00000000">
        <w:rPr>
          <w:rFonts w:ascii="Lexend" w:cs="Lexend" w:eastAsia="Lexend" w:hAnsi="Lexend"/>
          <w:b w:val="1"/>
          <w:bCs w:val="1"/>
          <w:sz w:val="28"/>
          <w:szCs w:val="28"/>
          <w:rtl w:val="0"/>
        </w:rPr>
        <w:t xml:space="preserve">l’aggiudicazione alla ditta Manelli è … saltata. </w:t>
      </w:r>
      <w:r w:rsidDel="00000000" w:rsidR="00000000" w:rsidRPr="00000000">
        <w:rPr>
          <w:rFonts w:ascii="Lexend" w:cs="Lexend" w:eastAsia="Lexend" w:hAnsi="Lexend"/>
          <w:sz w:val="28"/>
          <w:szCs w:val="28"/>
          <w:rtl w:val="0"/>
        </w:rPr>
        <w:t xml:space="preserve">Le ultime informazioni dicono che alla Manelli (gravata da forti problematiche amministrativo-finanziarie) subentrerà la CmC Ravenna S.p.A attraverso la formula della cessione del ramo d’ azienda.</w:t>
      </w:r>
    </w:p>
    <w:p w:rsidR="00000000" w:rsidDel="00000000" w:rsidP="00000000" w:rsidRDefault="00000000" w:rsidRPr="00000000" w14:paraId="0000000E">
      <w:pPr>
        <w:spacing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Questo, almeno, è quanto ha risposto l’assessore alla Sanità, Carlo Marzi, nel corso dell’ultimo Consiglio Regionale, ad una interrogazione del gruppo di Fratelli d’Italia.</w:t>
      </w:r>
    </w:p>
    <w:p w:rsidR="00000000" w:rsidDel="00000000" w:rsidP="00000000" w:rsidRDefault="00000000" w:rsidRPr="00000000" w14:paraId="0000000F">
      <w:pPr>
        <w:spacing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In realtà pare che la stessa CMC di Ravenna in data 19 dicembre 2025 abbia ottenuto dal Tribunale di Ravenna una “richiesta di omologazione di concordato semplificato”. Cosa vuol dire? Vuol dire che anche la CMC non naviga in buone acque tant’ è vero che è stata, a sua volta, venduta all’Alpha General Contractor di Milano.</w:t>
      </w:r>
    </w:p>
    <w:p w:rsidR="00000000" w:rsidDel="00000000" w:rsidP="00000000" w:rsidRDefault="00000000" w:rsidRPr="00000000" w14:paraId="00000010">
      <w:pPr>
        <w:spacing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Quindi, riassumendo: la Manelli di Monopoli, aggiudicatrice provvisoria dell’appalto per l’Ospedale di Aosta, cede in affitto l’Azienda alla CMC di Ravenna che, a sua volta, si trova in difficoltà finanziarie e viene acquistata dall’Alpha General Contractor di Milano.</w:t>
      </w:r>
    </w:p>
    <w:p w:rsidR="00000000" w:rsidDel="00000000" w:rsidP="00000000" w:rsidRDefault="00000000" w:rsidRPr="00000000" w14:paraId="00000011">
      <w:pPr>
        <w:spacing w:line="276" w:lineRule="auto"/>
        <w:jc w:val="both"/>
        <w:rPr>
          <w:rFonts w:ascii="Lexend" w:cs="Lexend" w:eastAsia="Lexend" w:hAnsi="Lexend"/>
          <w:sz w:val="28"/>
          <w:szCs w:val="28"/>
        </w:rPr>
      </w:pPr>
      <w:r w:rsidDel="00000000" w:rsidR="00000000" w:rsidRPr="00000000">
        <w:rPr>
          <w:rFonts w:ascii="Lexend" w:cs="Lexend" w:eastAsia="Lexend" w:hAnsi="Lexend"/>
          <w:b w:val="1"/>
          <w:bCs w:val="1"/>
          <w:sz w:val="28"/>
          <w:szCs w:val="28"/>
          <w:rtl w:val="0"/>
        </w:rPr>
        <w:t xml:space="preserve">Ma di tutto questo l’ Assessore Marzi in Consiglio non ne parla. </w:t>
      </w:r>
      <w:r w:rsidDel="00000000" w:rsidR="00000000" w:rsidRPr="00000000">
        <w:rPr>
          <w:rFonts w:ascii="Lexend" w:cs="Lexend" w:eastAsia="Lexend" w:hAnsi="Lexend"/>
          <w:sz w:val="28"/>
          <w:szCs w:val="28"/>
          <w:rtl w:val="0"/>
        </w:rPr>
        <w:t xml:space="preserve">Come mai? Non ne era a conoscenza? Nel qual caso la cosa sarebbe molto grave. E ora come si pensa di procedere?</w:t>
      </w:r>
    </w:p>
    <w:p w:rsidR="00000000" w:rsidDel="00000000" w:rsidP="00000000" w:rsidRDefault="00000000" w:rsidRPr="00000000" w14:paraId="00000012">
      <w:pPr>
        <w:spacing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Risulterebbe che nelle segrete stanze si stia lavorando per dirottare l’aggiudicazione ad una ditta che non ha neppure partecipato alla gara d’appalto e che vedrà aggiudicarsi lavori pubblici per ben oltre 100 milioni di euro. Tutto questo sarebbe legale? E, ancora, tutto questo accelererebbe o rimanderebbe ulteriormente la già complicata storia del “Nuovo” Ospedale di Aosta?</w:t>
      </w:r>
    </w:p>
    <w:p w:rsidR="00000000" w:rsidDel="00000000" w:rsidP="00000000" w:rsidRDefault="00000000" w:rsidRPr="00000000" w14:paraId="00000013">
      <w:pPr>
        <w:spacing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Aggiungiamo che, su temi simili, la FILLEA CGIL di Treviso, quella di Genova e la UIL di Padova sono scesi in campo per esprimere preoccupazione e perplessità rispetto ai cantieri sospesi dalla Manelli (non solo nel settore edilizio-sanitario).</w:t>
      </w:r>
      <w:r w:rsidDel="00000000" w:rsidR="00000000" w:rsidRPr="00000000">
        <w:rPr>
          <w:rFonts w:ascii="Lexend" w:cs="Lexend" w:eastAsia="Lexend" w:hAnsi="Lexend"/>
          <w:b w:val="1"/>
          <w:bCs w:val="1"/>
          <w:sz w:val="28"/>
          <w:szCs w:val="28"/>
          <w:rtl w:val="0"/>
        </w:rPr>
        <w:t xml:space="preserve"> E qui da noi i sindacati di categoria cosa dicono? </w:t>
      </w:r>
      <w:r w:rsidDel="00000000" w:rsidR="00000000" w:rsidRPr="00000000">
        <w:rPr>
          <w:rFonts w:ascii="Lexend" w:cs="Lexend" w:eastAsia="Lexend" w:hAnsi="Lexend"/>
          <w:sz w:val="28"/>
          <w:szCs w:val="28"/>
          <w:rtl w:val="0"/>
        </w:rPr>
        <w:t xml:space="preserve">Tacciono anche loro?</w:t>
      </w:r>
    </w:p>
    <w:p w:rsidR="00000000" w:rsidDel="00000000" w:rsidP="00000000" w:rsidRDefault="00000000" w:rsidRPr="00000000" w14:paraId="00000014">
      <w:pPr>
        <w:spacing w:line="276" w:lineRule="auto"/>
        <w:jc w:val="both"/>
        <w:rPr>
          <w:rFonts w:ascii="Lexend" w:cs="Lexend" w:eastAsia="Lexend" w:hAnsi="Lexend"/>
          <w:sz w:val="28"/>
          <w:szCs w:val="28"/>
        </w:rPr>
      </w:pPr>
      <w:r w:rsidDel="00000000" w:rsidR="00000000" w:rsidRPr="00000000">
        <w:rPr>
          <w:rFonts w:ascii="Lexend" w:cs="Lexend" w:eastAsia="Lexend" w:hAnsi="Lexend"/>
          <w:b w:val="1"/>
          <w:bCs w:val="1"/>
          <w:sz w:val="28"/>
          <w:szCs w:val="28"/>
          <w:rtl w:val="0"/>
        </w:rPr>
        <w:t xml:space="preserve">Valle d’Aosta Futura </w:t>
      </w:r>
      <w:r w:rsidDel="00000000" w:rsidR="00000000" w:rsidRPr="00000000">
        <w:rPr>
          <w:rFonts w:ascii="Lexend" w:cs="Lexend" w:eastAsia="Lexend" w:hAnsi="Lexend"/>
          <w:sz w:val="28"/>
          <w:szCs w:val="28"/>
          <w:rtl w:val="0"/>
        </w:rPr>
        <w:t xml:space="preserve">stigmatizza questo metodo di gestione della cosa pubblica che, nel caso dell’Ospedale, è iniziato molto male più di 30 anni fa e, oggi, continua peggio. Ricordiamo che  l’Assessore  Carlo Marzi, non diversamente da coloro che lo hanno preceduto, aveva assicurato l’inizio dei lavori di ampliamento della nuova ala dell’ospedale entro la fine del 2024.</w:t>
      </w:r>
    </w:p>
    <w:p w:rsidR="00000000" w:rsidDel="00000000" w:rsidP="00000000" w:rsidRDefault="00000000" w:rsidRPr="00000000" w14:paraId="00000015">
      <w:pPr>
        <w:spacing w:line="276" w:lineRule="auto"/>
        <w:jc w:val="both"/>
        <w:rPr>
          <w:rFonts w:ascii="Lexend" w:cs="Lexend" w:eastAsia="Lexend" w:hAnsi="Lexend"/>
          <w:b w:val="1"/>
          <w:bCs w:val="1"/>
          <w:sz w:val="28"/>
          <w:szCs w:val="28"/>
        </w:rPr>
      </w:pPr>
      <w:r w:rsidDel="00000000" w:rsidR="00000000" w:rsidRPr="00000000">
        <w:rPr>
          <w:rFonts w:ascii="Lexend" w:cs="Lexend" w:eastAsia="Lexend" w:hAnsi="Lexend"/>
          <w:b w:val="1"/>
          <w:bCs w:val="1"/>
          <w:sz w:val="28"/>
          <w:szCs w:val="28"/>
          <w:rtl w:val="0"/>
        </w:rPr>
        <w:t xml:space="preserve">Valle d’Aosta Futura invita tutti i Valdostani ad occuparsi in prima persona delle  future vicissitudini che condizioneranno senza sosta la realizzazione dell’ ampliamento dell’ ospedale Parini. Invitiamo   i sostenitori unionisti, di destra, di centro e/o di sinistra a vigilare con attenzione sugli elementi  realizzativi ed economici della struttura  e sulle gravi criticità che ne deriveranno. In gioco c’è l’ efficienza del servizio sanitario pubblico! A cominciare dalla struttura ospedaliera. Oggi, e non fra altri 30 anni. Sono inaccettabili le continue e vergognose mistificazioni.</w:t>
      </w:r>
    </w:p>
    <w:p w:rsidR="00000000" w:rsidDel="00000000" w:rsidP="00000000" w:rsidRDefault="00000000" w:rsidRPr="00000000" w14:paraId="00000016">
      <w:pPr>
        <w:spacing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Aosta, 15 Marzo 2026               Il Coordinamento del Movimento politico                                                    </w:t>
      </w:r>
    </w:p>
    <w:p w:rsidR="00000000" w:rsidDel="00000000" w:rsidP="00000000" w:rsidRDefault="00000000" w:rsidRPr="00000000" w14:paraId="00000017">
      <w:pPr>
        <w:spacing w:line="276" w:lineRule="auto"/>
        <w:jc w:val="both"/>
        <w:rPr>
          <w:rFonts w:ascii="Lexend" w:cs="Lexend" w:eastAsia="Lexend" w:hAnsi="Lexend"/>
          <w:b w:val="1"/>
          <w:bCs w:val="1"/>
          <w:sz w:val="28"/>
          <w:szCs w:val="28"/>
        </w:rPr>
      </w:pPr>
      <w:r w:rsidDel="00000000" w:rsidR="00000000" w:rsidRPr="00000000">
        <w:rPr>
          <w:rtl w:val="0"/>
        </w:rPr>
      </w:r>
    </w:p>
    <w:p w:rsidR="00000000" w:rsidDel="00000000" w:rsidP="00000000" w:rsidRDefault="00000000" w:rsidRPr="00000000" w14:paraId="00000018">
      <w:pPr>
        <w:spacing w:after="160" w:before="0" w:line="276" w:lineRule="auto"/>
        <w:jc w:val="both"/>
        <w:rPr>
          <w:rFonts w:ascii="Lexend" w:cs="Lexend" w:eastAsia="Lexend" w:hAnsi="Lexend"/>
          <w:b w:val="1"/>
          <w:bCs w:val="1"/>
          <w:sz w:val="28"/>
          <w:szCs w:val="28"/>
        </w:rPr>
      </w:pPr>
      <w:r w:rsidDel="00000000" w:rsidR="00000000" w:rsidRPr="00000000">
        <w:rPr>
          <w:rtl w:val="0"/>
        </w:rPr>
      </w:r>
    </w:p>
    <w:sectPr>
      <w:pgSz w:h="16838" w:w="11906" w:orient="portrait"/>
      <w:pgMar w:bottom="1134" w:top="1417"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Lexend">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qFormat w:val="1"/>
    <w:rPr/>
  </w:style>
  <w:style w:type="character" w:styleId="TestofumettoCarattere" w:customStyle="1">
    <w:name w:val="Testo fumetto Carattere"/>
    <w:basedOn w:val="DefaultParagraphFont"/>
    <w:link w:val="BalloonText"/>
    <w:uiPriority w:val="99"/>
    <w:semiHidden w:val="1"/>
    <w:qFormat w:val="1"/>
    <w:rsid w:val="00A9760F"/>
    <w:rPr>
      <w:rFonts w:ascii="Tahoma" w:cs="Tahoma" w:hAnsi="Tahoma"/>
      <w:sz w:val="16"/>
      <w:szCs w:val="16"/>
    </w:rPr>
  </w:style>
  <w:style w:type="character" w:styleId="S1" w:customStyle="1">
    <w:name w:val="s1"/>
    <w:basedOn w:val="DefaultParagraphFont"/>
    <w:qFormat w:val="1"/>
    <w:rsid w:val="00764924"/>
    <w:rPr/>
  </w:style>
  <w:style w:type="paragraph" w:styleId="Titolo">
    <w:name w:val="Titolo"/>
    <w:basedOn w:val="Normal"/>
    <w:next w:val="Corpodeltesto"/>
    <w:qFormat w:val="1"/>
    <w:pPr>
      <w:keepNext w:val="1"/>
      <w:spacing w:after="120" w:before="240"/>
    </w:pPr>
    <w:rPr>
      <w:rFonts w:ascii="Liberation Sans" w:cs="Lucida Sans" w:eastAsia="Microsoft YaHei" w:hAnsi="Liberation Sans"/>
      <w:sz w:val="28"/>
      <w:szCs w:val="28"/>
    </w:rPr>
  </w:style>
  <w:style w:type="paragraph" w:styleId="Corpodeltesto">
    <w:name w:val="Body Text"/>
    <w:basedOn w:val="Normal"/>
    <w:pPr>
      <w:spacing w:after="140" w:before="0" w:line="276" w:lineRule="auto"/>
    </w:pPr>
    <w:rPr/>
  </w:style>
  <w:style w:type="paragraph" w:styleId="Elenco">
    <w:name w:val="List"/>
    <w:basedOn w:val="Corpodeltesto"/>
    <w:pPr/>
    <w:rPr>
      <w:rFonts w:cs="Lucida Sans"/>
    </w:rPr>
  </w:style>
  <w:style w:type="paragraph" w:styleId="Didascalia">
    <w:name w:val="Caption"/>
    <w:basedOn w:val="Normal"/>
    <w:qFormat w:val="1"/>
    <w:pPr>
      <w:suppressLineNumbers w:val="1"/>
      <w:spacing w:after="120" w:before="120"/>
    </w:pPr>
    <w:rPr>
      <w:rFonts w:cs="Lucida Sans"/>
      <w:i w:val="1"/>
      <w:iCs w:val="1"/>
      <w:sz w:val="24"/>
      <w:szCs w:val="24"/>
    </w:rPr>
  </w:style>
  <w:style w:type="paragraph" w:styleId="Indice">
    <w:name w:val="Indice"/>
    <w:basedOn w:val="Normal"/>
    <w:qFormat w:val="1"/>
    <w:pPr>
      <w:suppressLineNumbers w:val="1"/>
    </w:pPr>
    <w:rPr>
      <w:rFonts w:cs="Lucida Sans"/>
      <w:lang w:bidi="zxx" w:eastAsia="zxx" w:val="zxx"/>
    </w:rPr>
  </w:style>
  <w:style w:type="paragraph" w:styleId="NormalWeb">
    <w:name w:val="Normal (Web)"/>
    <w:basedOn w:val="Normal"/>
    <w:uiPriority w:val="99"/>
    <w:semiHidden w:val="1"/>
    <w:unhideWhenUsed w:val="1"/>
    <w:qFormat w:val="1"/>
    <w:rsid w:val="00AC025B"/>
    <w:pPr>
      <w:spacing w:afterAutospacing="1" w:beforeAutospacing="1" w:line="240" w:lineRule="auto"/>
    </w:pPr>
    <w:rPr>
      <w:rFonts w:ascii="Times New Roman" w:cs="Times New Roman" w:eastAsia="Times New Roman" w:hAnsi="Times New Roman"/>
      <w:sz w:val="24"/>
      <w:szCs w:val="24"/>
      <w:lang w:eastAsia="it-IT"/>
    </w:rPr>
  </w:style>
  <w:style w:type="paragraph" w:styleId="BalloonText">
    <w:name w:val="Balloon Text"/>
    <w:basedOn w:val="Normal"/>
    <w:link w:val="TestofumettoCarattere"/>
    <w:uiPriority w:val="99"/>
    <w:semiHidden w:val="1"/>
    <w:unhideWhenUsed w:val="1"/>
    <w:qFormat w:val="1"/>
    <w:rsid w:val="00A9760F"/>
    <w:pPr>
      <w:spacing w:after="0" w:before="0" w:line="240" w:lineRule="auto"/>
    </w:pPr>
    <w:rPr>
      <w:rFonts w:ascii="Tahoma" w:cs="Tahoma" w:hAnsi="Tahoma"/>
      <w:sz w:val="16"/>
      <w:szCs w:val="16"/>
    </w:rPr>
  </w:style>
  <w:style w:type="numbering" w:styleId="NoList" w:default="1">
    <w:name w:val="No List"/>
    <w:uiPriority w:val="99"/>
    <w:semiHidden w:val="1"/>
    <w:unhideWhenUsed w:val="1"/>
    <w:qFormat w:val="1"/>
  </w:style>
  <w:style w:type="table" w:styleId="Tabellanormale" w:default="1">
    <w:name w:val="Normal Table"/>
    <w:uiPriority w:val="99"/>
    <w:semiHidden w:val="1"/>
    <w:unhideWhenUsed w:val="1"/>
    <w:qFormat w:val="1"/>
    <w:tblPr>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Lexend-regular.ttf"/><Relationship Id="rId2" Type="http://schemas.openxmlformats.org/officeDocument/2006/relationships/font" Target="fonts/Lexend-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EhVgmPbfCyH/teVbVOL9uGc97g==">CgMxLjA4AHIhMTQ1ek90RVRUVTlxcU9La18xNkJjV1JDRWw1NEktemxB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2021-06-28T15:58:00Z</dcterms:created>
  <dc:creator>Artari</dc:creator>
</cp:coreProperties>
</file>

<file path=docProps/custom.xml><?xml version="1.0" encoding="utf-8"?>
<Properties xmlns="http://schemas.openxmlformats.org/officeDocument/2006/custom-properties" xmlns:vt="http://schemas.openxmlformats.org/officeDocument/2006/docPropsVTypes"/>
</file>